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DC" w:rsidRDefault="00AC67DC" w:rsidP="00AC67DC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4"/>
          <w:lang w:val="en-GB" w:bidi="ne-NP"/>
        </w:rPr>
      </w:pPr>
      <w:bookmarkStart w:id="0" w:name="_Toc24281253"/>
      <w:r w:rsidRPr="00B0290A">
        <w:rPr>
          <w:b/>
          <w:bCs/>
          <w:sz w:val="20"/>
          <w:szCs w:val="24"/>
          <w:lang w:val="en-GB" w:bidi="ne-NP"/>
        </w:rPr>
        <w:t xml:space="preserve">PROVINCIAL </w:t>
      </w:r>
      <w:r>
        <w:rPr>
          <w:b/>
          <w:bCs/>
          <w:sz w:val="20"/>
          <w:szCs w:val="24"/>
          <w:lang w:val="en-GB" w:bidi="ne-NP"/>
        </w:rPr>
        <w:t>GOVERNMENT</w:t>
      </w:r>
      <w:bookmarkEnd w:id="0"/>
    </w:p>
    <w:p w:rsidR="00AC67DC" w:rsidRPr="00355BFF" w:rsidRDefault="00AC67DC" w:rsidP="00AC67DC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4"/>
          <w:lang w:val="en-GB" w:bidi="ne-NP"/>
        </w:rPr>
      </w:pPr>
      <w:r>
        <w:rPr>
          <w:b/>
          <w:bCs/>
          <w:sz w:val="20"/>
          <w:szCs w:val="24"/>
          <w:lang w:val="en-GB" w:bidi="ne-NP"/>
        </w:rPr>
        <w:t>LUMBINI PROVINCE</w:t>
      </w:r>
    </w:p>
    <w:p w:rsidR="00AC67DC" w:rsidRPr="00837361" w:rsidRDefault="00AC67DC" w:rsidP="00AC67DC">
      <w:pPr>
        <w:autoSpaceDE w:val="0"/>
        <w:autoSpaceDN w:val="0"/>
        <w:adjustRightInd w:val="0"/>
        <w:jc w:val="center"/>
        <w:outlineLvl w:val="0"/>
        <w:rPr>
          <w:b/>
          <w:bCs/>
          <w:szCs w:val="16"/>
          <w:lang w:val="en-GB" w:bidi="ne-NP"/>
        </w:rPr>
      </w:pPr>
      <w:r>
        <w:rPr>
          <w:b/>
          <w:bCs/>
          <w:szCs w:val="16"/>
          <w:lang w:val="en-GB" w:bidi="ne-NP"/>
        </w:rPr>
        <w:t>MINISTRY OF HEALTH, POPULATION AND FAMILY WELFARE</w:t>
      </w:r>
    </w:p>
    <w:p w:rsidR="00AC67DC" w:rsidRPr="003D54C9" w:rsidRDefault="00AC67DC" w:rsidP="00AC67DC">
      <w:pPr>
        <w:jc w:val="center"/>
        <w:outlineLvl w:val="0"/>
        <w:rPr>
          <w:b/>
          <w:bCs/>
          <w:sz w:val="30"/>
          <w:szCs w:val="18"/>
          <w:lang w:val="en-GB" w:bidi="ne-NP"/>
        </w:rPr>
      </w:pPr>
      <w:r w:rsidRPr="003D54C9">
        <w:rPr>
          <w:b/>
          <w:bCs/>
          <w:sz w:val="30"/>
          <w:szCs w:val="18"/>
          <w:lang w:val="en-GB" w:bidi="ne-NP"/>
        </w:rPr>
        <w:t>PROVINCE PUBLIC HEALTH LABORATORY</w:t>
      </w:r>
    </w:p>
    <w:p w:rsidR="00AC67DC" w:rsidRPr="00837361" w:rsidRDefault="00AC67DC" w:rsidP="00AC67DC">
      <w:pPr>
        <w:jc w:val="center"/>
        <w:outlineLvl w:val="0"/>
        <w:rPr>
          <w:b/>
          <w:bCs/>
          <w:szCs w:val="12"/>
          <w:lang w:val="en-GB" w:bidi="ne-NP"/>
        </w:rPr>
      </w:pPr>
      <w:bookmarkStart w:id="1" w:name="_Toc24281257"/>
      <w:proofErr w:type="spellStart"/>
      <w:r w:rsidRPr="00837361">
        <w:rPr>
          <w:b/>
          <w:bCs/>
          <w:szCs w:val="12"/>
          <w:lang w:val="en-GB" w:bidi="ne-NP"/>
        </w:rPr>
        <w:t>Lumbini</w:t>
      </w:r>
      <w:proofErr w:type="spellEnd"/>
      <w:r w:rsidRPr="00837361">
        <w:rPr>
          <w:b/>
          <w:bCs/>
          <w:szCs w:val="12"/>
          <w:lang w:val="en-GB" w:bidi="ne-NP"/>
        </w:rPr>
        <w:t xml:space="preserve"> Province, </w:t>
      </w:r>
      <w:proofErr w:type="spellStart"/>
      <w:r w:rsidRPr="00837361">
        <w:rPr>
          <w:b/>
          <w:bCs/>
          <w:szCs w:val="12"/>
          <w:lang w:val="en-GB" w:bidi="ne-NP"/>
        </w:rPr>
        <w:t>Rupandehi</w:t>
      </w:r>
      <w:bookmarkEnd w:id="1"/>
      <w:proofErr w:type="spellEnd"/>
    </w:p>
    <w:p w:rsidR="00AC67DC" w:rsidRPr="00E9314A" w:rsidRDefault="00AC67DC" w:rsidP="00AC67DC">
      <w:pPr>
        <w:shd w:val="clear" w:color="auto" w:fill="DDD9C3"/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  <w:lang w:val="en-GB" w:bidi="ne-NP"/>
        </w:rPr>
      </w:pPr>
      <w:r w:rsidRPr="00E9314A">
        <w:rPr>
          <w:b/>
          <w:bCs/>
          <w:color w:val="000000"/>
          <w:sz w:val="26"/>
          <w:szCs w:val="26"/>
          <w:lang w:val="en-GB" w:bidi="ne-NP"/>
        </w:rPr>
        <w:t xml:space="preserve">INVITATION FOR ELECTRONIC BIDS </w:t>
      </w:r>
      <w:r w:rsidRPr="00E9314A">
        <w:rPr>
          <w:b/>
          <w:bCs/>
          <w:caps/>
          <w:sz w:val="26"/>
          <w:szCs w:val="26"/>
          <w:lang w:val="en-GB" w:bidi="ne-NP"/>
        </w:rPr>
        <w:t xml:space="preserve"> </w:t>
      </w:r>
    </w:p>
    <w:p w:rsidR="00AC67DC" w:rsidRPr="00767F4F" w:rsidRDefault="00AC67DC" w:rsidP="00AC67DC">
      <w:pPr>
        <w:ind w:left="360" w:right="216"/>
        <w:jc w:val="center"/>
        <w:rPr>
          <w:bCs/>
          <w:sz w:val="22"/>
          <w:szCs w:val="22"/>
          <w:lang w:val="en-GB"/>
        </w:rPr>
      </w:pPr>
      <w:r w:rsidRPr="00767F4F">
        <w:rPr>
          <w:bCs/>
          <w:sz w:val="22"/>
          <w:szCs w:val="22"/>
          <w:lang w:val="en-GB"/>
        </w:rPr>
        <w:t xml:space="preserve">Contract Identification No: </w:t>
      </w:r>
      <w:r>
        <w:rPr>
          <w:sz w:val="22"/>
          <w:szCs w:val="22"/>
          <w:lang w:val="en-GB"/>
        </w:rPr>
        <w:t>PPHL/LUMBINI/NCB/GOODS/05/2078-79</w:t>
      </w:r>
    </w:p>
    <w:p w:rsidR="00AC67DC" w:rsidRPr="00767F4F" w:rsidRDefault="00AC67DC" w:rsidP="00AC67DC">
      <w:pPr>
        <w:pStyle w:val="Title"/>
        <w:ind w:left="360" w:right="216"/>
        <w:jc w:val="left"/>
        <w:rPr>
          <w:color w:val="000000"/>
          <w:sz w:val="24"/>
          <w:szCs w:val="24"/>
          <w:lang w:val="en-GB"/>
        </w:rPr>
      </w:pPr>
      <w:r w:rsidRPr="00767F4F">
        <w:rPr>
          <w:bCs/>
          <w:sz w:val="22"/>
          <w:szCs w:val="22"/>
          <w:lang w:val="en-GB"/>
        </w:rPr>
        <w:t xml:space="preserve">                               First date of publication: </w:t>
      </w:r>
      <w:r>
        <w:rPr>
          <w:bCs/>
          <w:sz w:val="22"/>
          <w:szCs w:val="22"/>
          <w:lang w:val="en-GB"/>
        </w:rPr>
        <w:t xml:space="preserve">15th </w:t>
      </w:r>
      <w:proofErr w:type="spellStart"/>
      <w:r>
        <w:rPr>
          <w:bCs/>
          <w:sz w:val="22"/>
          <w:szCs w:val="22"/>
          <w:lang w:val="en-GB"/>
        </w:rPr>
        <w:t>Baishakh</w:t>
      </w:r>
      <w:proofErr w:type="spellEnd"/>
      <w:r>
        <w:rPr>
          <w:bCs/>
          <w:sz w:val="22"/>
          <w:szCs w:val="22"/>
          <w:lang w:val="en-GB"/>
        </w:rPr>
        <w:t>, 2079 (28th April, 2022)</w:t>
      </w:r>
    </w:p>
    <w:p w:rsidR="00AC67DC" w:rsidRPr="00767F4F" w:rsidRDefault="00AC67DC" w:rsidP="00AC67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noProof/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MINISTRY OF health, population and Family welfare</w:t>
      </w:r>
      <w:r w:rsidRPr="00767F4F">
        <w:rPr>
          <w:color w:val="000000"/>
          <w:sz w:val="20"/>
          <w:lang w:val="en-GB"/>
        </w:rPr>
        <w:t xml:space="preserve">, Province Public Health Laboratory, </w:t>
      </w:r>
      <w:proofErr w:type="spellStart"/>
      <w:r w:rsidRPr="00767F4F">
        <w:rPr>
          <w:color w:val="000000"/>
          <w:sz w:val="20"/>
          <w:lang w:val="en-GB"/>
        </w:rPr>
        <w:t>Lumbini</w:t>
      </w:r>
      <w:proofErr w:type="spellEnd"/>
      <w:r w:rsidRPr="00767F4F">
        <w:rPr>
          <w:color w:val="000000"/>
          <w:sz w:val="20"/>
          <w:lang w:val="en-GB"/>
        </w:rPr>
        <w:t xml:space="preserve"> Province, </w:t>
      </w:r>
      <w:proofErr w:type="spellStart"/>
      <w:r w:rsidRPr="00767F4F">
        <w:rPr>
          <w:color w:val="000000"/>
          <w:sz w:val="20"/>
          <w:lang w:val="en-GB"/>
        </w:rPr>
        <w:t>Rupandehi</w:t>
      </w:r>
      <w:proofErr w:type="spellEnd"/>
      <w:r w:rsidRPr="00767F4F">
        <w:rPr>
          <w:color w:val="000000"/>
          <w:sz w:val="20"/>
          <w:lang w:val="en-GB"/>
        </w:rPr>
        <w:t xml:space="preserve"> has </w:t>
      </w:r>
      <w:proofErr w:type="spellStart"/>
      <w:r w:rsidRPr="00767F4F">
        <w:rPr>
          <w:color w:val="000000"/>
          <w:sz w:val="20"/>
          <w:lang w:val="en-GB"/>
        </w:rPr>
        <w:t>allcocated</w:t>
      </w:r>
      <w:proofErr w:type="spellEnd"/>
      <w:r w:rsidRPr="00767F4F">
        <w:rPr>
          <w:color w:val="000000"/>
          <w:sz w:val="20"/>
          <w:lang w:val="en-GB"/>
        </w:rPr>
        <w:t xml:space="preserve"> funds to cover eligible payments under the Contracts for </w:t>
      </w:r>
      <w:r>
        <w:rPr>
          <w:sz w:val="20"/>
          <w:lang w:val="en-GB"/>
        </w:rPr>
        <w:t>PPHL/LUMBINI/NCB/GOODS/05/2078-79</w:t>
      </w:r>
      <w:r w:rsidRPr="00767F4F">
        <w:rPr>
          <w:sz w:val="20"/>
          <w:lang w:val="en-GB"/>
        </w:rPr>
        <w:t>.</w:t>
      </w:r>
      <w:r w:rsidRPr="00767F4F">
        <w:rPr>
          <w:sz w:val="22"/>
          <w:szCs w:val="22"/>
          <w:lang w:val="en-GB"/>
        </w:rPr>
        <w:t xml:space="preserve"> </w:t>
      </w:r>
      <w:r w:rsidRPr="00767F4F">
        <w:rPr>
          <w:color w:val="000000"/>
          <w:sz w:val="20"/>
          <w:lang w:val="en-GB"/>
        </w:rPr>
        <w:t xml:space="preserve">Bidding is open to all eligible Bidders. </w:t>
      </w:r>
    </w:p>
    <w:p w:rsidR="00AC67DC" w:rsidRPr="00EF0D1D" w:rsidRDefault="00AC67DC" w:rsidP="00AC67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noProof/>
          <w:color w:val="000000"/>
          <w:sz w:val="20"/>
          <w:lang w:val="en-GB"/>
        </w:rPr>
      </w:pPr>
      <w:r w:rsidRPr="00EF0D1D">
        <w:rPr>
          <w:color w:val="000000"/>
          <w:sz w:val="20"/>
          <w:lang w:val="en-GB"/>
        </w:rPr>
        <w:t xml:space="preserve">The Province Public Health Laboratory </w:t>
      </w:r>
      <w:r w:rsidRPr="00EF0D1D">
        <w:rPr>
          <w:noProof/>
          <w:color w:val="000000"/>
          <w:sz w:val="20"/>
          <w:lang w:val="en-GB"/>
        </w:rPr>
        <w:t xml:space="preserve">invites electronic bids from eligible bidders for the </w:t>
      </w:r>
      <w:r>
        <w:rPr>
          <w:b/>
          <w:bCs/>
          <w:noProof/>
          <w:color w:val="000000"/>
          <w:sz w:val="20"/>
          <w:lang w:val="en-GB"/>
        </w:rPr>
        <w:t>SUPPLY DELIVERY AND INSTALLATION OF BSL-II LEVEL LAB EQUIPMENTS</w:t>
      </w:r>
      <w:r w:rsidRPr="00EF0D1D">
        <w:rPr>
          <w:b/>
          <w:bCs/>
          <w:noProof/>
          <w:color w:val="000000"/>
          <w:sz w:val="20"/>
          <w:lang w:val="en-GB"/>
        </w:rPr>
        <w:t xml:space="preserve"> </w:t>
      </w:r>
      <w:r w:rsidRPr="00EF0D1D">
        <w:rPr>
          <w:noProof/>
          <w:color w:val="000000"/>
          <w:sz w:val="20"/>
          <w:lang w:val="en-GB"/>
        </w:rPr>
        <w:t>under National Competitive Bidding procedures specified in public procurment act and regulation.</w:t>
      </w:r>
    </w:p>
    <w:p w:rsidR="00AC67DC" w:rsidRPr="0031088B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b/>
          <w:bCs/>
          <w:color w:val="000000"/>
          <w:sz w:val="20"/>
          <w:lang w:val="en-GB" w:bidi="ne-NP"/>
        </w:rPr>
      </w:pPr>
      <w:r w:rsidRPr="0031088B">
        <w:rPr>
          <w:color w:val="000000"/>
          <w:sz w:val="20"/>
          <w:lang w:val="en-GB" w:bidi="ne-NP"/>
        </w:rPr>
        <w:t xml:space="preserve">Eligible bidders may obtain further information and inspect the bidding documents at the office of Province Public Health Laboratory, </w:t>
      </w:r>
      <w:proofErr w:type="spellStart"/>
      <w:r w:rsidRPr="0031088B">
        <w:rPr>
          <w:color w:val="000000"/>
          <w:sz w:val="20"/>
          <w:lang w:val="en-GB" w:bidi="ne-NP"/>
        </w:rPr>
        <w:t>Lumbini</w:t>
      </w:r>
      <w:proofErr w:type="spellEnd"/>
      <w:r w:rsidRPr="0031088B">
        <w:rPr>
          <w:color w:val="000000"/>
          <w:sz w:val="20"/>
          <w:lang w:val="en-GB" w:bidi="ne-NP"/>
        </w:rPr>
        <w:t xml:space="preserve"> Province, </w:t>
      </w:r>
      <w:proofErr w:type="spellStart"/>
      <w:r w:rsidRPr="0031088B">
        <w:rPr>
          <w:color w:val="000000"/>
          <w:sz w:val="20"/>
          <w:lang w:val="en-GB" w:bidi="ne-NP"/>
        </w:rPr>
        <w:t>Rupandehi</w:t>
      </w:r>
      <w:proofErr w:type="spellEnd"/>
      <w:r w:rsidRPr="0031088B">
        <w:rPr>
          <w:color w:val="000000"/>
          <w:sz w:val="20"/>
          <w:lang w:val="en-GB" w:bidi="ne-NP"/>
        </w:rPr>
        <w:t xml:space="preserve"> E-mail: pphl.p5butwal@gmail.com, </w:t>
      </w:r>
      <w:r w:rsidRPr="0031088B">
        <w:rPr>
          <w:noProof/>
          <w:sz w:val="20"/>
          <w:lang w:val="en-GB" w:bidi="ne-NP"/>
        </w:rPr>
        <w:t xml:space="preserve">Phone: </w:t>
      </w:r>
      <w:r>
        <w:rPr>
          <w:noProof/>
          <w:sz w:val="20"/>
          <w:lang w:val="en-GB" w:bidi="ne-NP"/>
        </w:rPr>
        <w:t>0977-</w:t>
      </w:r>
      <w:r w:rsidRPr="0031088B">
        <w:rPr>
          <w:noProof/>
          <w:sz w:val="20"/>
          <w:lang w:val="en-GB" w:bidi="ne-NP"/>
        </w:rPr>
        <w:t>071543978</w:t>
      </w:r>
      <w:r>
        <w:rPr>
          <w:noProof/>
          <w:sz w:val="20"/>
          <w:lang w:val="en-GB" w:bidi="ne-NP"/>
        </w:rPr>
        <w:t xml:space="preserve">, website: </w:t>
      </w:r>
      <w:r w:rsidRPr="00640B45">
        <w:rPr>
          <w:noProof/>
          <w:sz w:val="20"/>
          <w:lang w:val="en-GB" w:bidi="ne-NP"/>
        </w:rPr>
        <w:t>www.pphl.p5.gov.np</w:t>
      </w:r>
      <w:r>
        <w:rPr>
          <w:noProof/>
          <w:sz w:val="20"/>
          <w:lang w:val="en-GB" w:bidi="ne-NP"/>
        </w:rPr>
        <w:t xml:space="preserve"> </w:t>
      </w:r>
      <w:r w:rsidRPr="0031088B">
        <w:rPr>
          <w:color w:val="000000"/>
          <w:sz w:val="20"/>
          <w:lang w:val="en-GB" w:bidi="ne-NP"/>
        </w:rPr>
        <w:t xml:space="preserve">or may visit e-GP system </w:t>
      </w:r>
      <w:r w:rsidRPr="0031088B">
        <w:rPr>
          <w:color w:val="0000FF"/>
          <w:sz w:val="20"/>
          <w:lang w:val="en-GB" w:bidi="ne-NP"/>
        </w:rPr>
        <w:t>www.bolpatra.gov.np/egp.</w:t>
      </w:r>
    </w:p>
    <w:p w:rsidR="00AC67DC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000000"/>
          <w:sz w:val="20"/>
          <w:lang w:val="en-GB" w:bidi="ne-NP"/>
        </w:rPr>
      </w:pPr>
      <w:r>
        <w:rPr>
          <w:color w:val="000000"/>
          <w:sz w:val="20"/>
          <w:lang w:val="en-GB" w:bidi="ne-NP"/>
        </w:rPr>
        <w:t xml:space="preserve">Bidding documents is available online and can be downloaded from e-GP system </w:t>
      </w:r>
      <w:r w:rsidRPr="00657624">
        <w:rPr>
          <w:color w:val="0000FF"/>
          <w:sz w:val="20"/>
          <w:lang w:val="en-GB" w:bidi="ne-NP"/>
        </w:rPr>
        <w:t>www.bolpatra.gov.np/egp</w:t>
      </w:r>
      <w:r>
        <w:rPr>
          <w:color w:val="000000"/>
          <w:sz w:val="20"/>
          <w:lang w:val="en-GB" w:bidi="ne-NP"/>
        </w:rPr>
        <w:t>. Interested bidders shall register in the e-GP system and deposit the cost of bidding document in the following bank.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4995"/>
      </w:tblGrid>
      <w:tr w:rsidR="00AC67DC" w:rsidRPr="00EE62CC" w:rsidTr="00EE50A3">
        <w:trPr>
          <w:trHeight w:val="274"/>
          <w:jc w:val="center"/>
        </w:trPr>
        <w:tc>
          <w:tcPr>
            <w:tcW w:w="0" w:type="auto"/>
            <w:vAlign w:val="center"/>
          </w:tcPr>
          <w:p w:rsidR="00AC67DC" w:rsidRPr="0049634E" w:rsidRDefault="00AC67DC" w:rsidP="00EE50A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GB" w:bidi="ne-NP"/>
              </w:rPr>
            </w:pPr>
            <w:r w:rsidRPr="0049634E">
              <w:rPr>
                <w:b/>
                <w:bCs/>
                <w:sz w:val="18"/>
                <w:szCs w:val="18"/>
                <w:lang w:val="en-GB" w:bidi="ne-NP"/>
              </w:rPr>
              <w:t>Name of Bank :</w:t>
            </w:r>
          </w:p>
        </w:tc>
        <w:tc>
          <w:tcPr>
            <w:tcW w:w="0" w:type="auto"/>
            <w:vAlign w:val="center"/>
          </w:tcPr>
          <w:p w:rsidR="00AC67DC" w:rsidRPr="0049634E" w:rsidRDefault="00AC67DC" w:rsidP="00EE50A3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GB" w:bidi="ne-NP"/>
              </w:rPr>
            </w:pPr>
            <w:r w:rsidRPr="0049634E">
              <w:rPr>
                <w:noProof/>
                <w:sz w:val="18"/>
                <w:szCs w:val="18"/>
                <w:lang w:val="en-GB"/>
              </w:rPr>
              <w:t>Rastriya Banijya Bank, Butwal</w:t>
            </w:r>
          </w:p>
        </w:tc>
      </w:tr>
      <w:tr w:rsidR="00AC67DC" w:rsidRPr="00EE62CC" w:rsidTr="00EE50A3">
        <w:trPr>
          <w:trHeight w:val="274"/>
          <w:jc w:val="center"/>
        </w:trPr>
        <w:tc>
          <w:tcPr>
            <w:tcW w:w="0" w:type="auto"/>
            <w:vAlign w:val="center"/>
          </w:tcPr>
          <w:p w:rsidR="00AC67DC" w:rsidRPr="0049634E" w:rsidRDefault="00AC67DC" w:rsidP="00EE50A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GB" w:bidi="ne-NP"/>
              </w:rPr>
            </w:pPr>
            <w:r w:rsidRPr="0049634E">
              <w:rPr>
                <w:b/>
                <w:bCs/>
                <w:sz w:val="18"/>
                <w:szCs w:val="18"/>
                <w:lang w:val="en-GB" w:bidi="ne-NP"/>
              </w:rPr>
              <w:t>Name of the Office :</w:t>
            </w:r>
          </w:p>
        </w:tc>
        <w:tc>
          <w:tcPr>
            <w:tcW w:w="0" w:type="auto"/>
            <w:vAlign w:val="center"/>
          </w:tcPr>
          <w:p w:rsidR="00AC67DC" w:rsidRPr="0049634E" w:rsidRDefault="00AC67DC" w:rsidP="00EE50A3">
            <w:pPr>
              <w:autoSpaceDE w:val="0"/>
              <w:autoSpaceDN w:val="0"/>
              <w:adjustRightInd w:val="0"/>
              <w:jc w:val="left"/>
              <w:rPr>
                <w:noProof/>
                <w:sz w:val="18"/>
                <w:szCs w:val="18"/>
                <w:lang w:val="en-GB" w:bidi="ne-NP"/>
              </w:rPr>
            </w:pPr>
            <w:r>
              <w:rPr>
                <w:noProof/>
                <w:sz w:val="18"/>
                <w:szCs w:val="18"/>
                <w:lang w:val="en-GB" w:bidi="ne-NP"/>
              </w:rPr>
              <w:t>Province Public Health Laboratory, Lumbini Province, Rupandehi</w:t>
            </w:r>
          </w:p>
        </w:tc>
      </w:tr>
      <w:tr w:rsidR="00AC67DC" w:rsidRPr="00EE62CC" w:rsidTr="00EE50A3">
        <w:trPr>
          <w:trHeight w:val="274"/>
          <w:jc w:val="center"/>
        </w:trPr>
        <w:tc>
          <w:tcPr>
            <w:tcW w:w="0" w:type="auto"/>
            <w:vAlign w:val="center"/>
          </w:tcPr>
          <w:p w:rsidR="00AC67DC" w:rsidRPr="0049634E" w:rsidRDefault="00AC67DC" w:rsidP="00EE50A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GB" w:bidi="ne-NP"/>
              </w:rPr>
            </w:pPr>
            <w:r w:rsidRPr="0049634E">
              <w:rPr>
                <w:b/>
                <w:bCs/>
                <w:sz w:val="18"/>
                <w:szCs w:val="18"/>
                <w:lang w:val="en-GB" w:bidi="ne-NP"/>
              </w:rPr>
              <w:t>Office Code No :</w:t>
            </w:r>
          </w:p>
        </w:tc>
        <w:tc>
          <w:tcPr>
            <w:tcW w:w="0" w:type="auto"/>
            <w:vAlign w:val="center"/>
          </w:tcPr>
          <w:p w:rsidR="00AC67DC" w:rsidRPr="0060408F" w:rsidRDefault="00AC67DC" w:rsidP="00EE50A3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GB" w:bidi="ne-NP"/>
              </w:rPr>
            </w:pPr>
            <w:r w:rsidRPr="0060408F">
              <w:rPr>
                <w:sz w:val="20"/>
                <w:szCs w:val="16"/>
              </w:rPr>
              <w:t>3700448015</w:t>
            </w:r>
          </w:p>
        </w:tc>
      </w:tr>
      <w:tr w:rsidR="00AC67DC" w:rsidRPr="00EE62CC" w:rsidTr="00EE50A3">
        <w:trPr>
          <w:trHeight w:val="274"/>
          <w:jc w:val="center"/>
        </w:trPr>
        <w:tc>
          <w:tcPr>
            <w:tcW w:w="0" w:type="auto"/>
            <w:vAlign w:val="center"/>
          </w:tcPr>
          <w:p w:rsidR="00AC67DC" w:rsidRPr="0049634E" w:rsidRDefault="00AC67DC" w:rsidP="00EE50A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GB" w:bidi="ne-NP"/>
              </w:rPr>
            </w:pPr>
            <w:r w:rsidRPr="0049634E">
              <w:rPr>
                <w:b/>
                <w:bCs/>
                <w:sz w:val="18"/>
                <w:szCs w:val="18"/>
                <w:lang w:val="en-GB" w:bidi="ne-NP"/>
              </w:rPr>
              <w:t>Office Account No :</w:t>
            </w:r>
          </w:p>
        </w:tc>
        <w:tc>
          <w:tcPr>
            <w:tcW w:w="0" w:type="auto"/>
            <w:vAlign w:val="center"/>
          </w:tcPr>
          <w:p w:rsidR="00AC67DC" w:rsidRPr="0049634E" w:rsidRDefault="00AC67DC" w:rsidP="00EE50A3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GB" w:bidi="ne-NP"/>
              </w:rPr>
            </w:pPr>
            <w:r w:rsidRPr="0049634E">
              <w:rPr>
                <w:noProof/>
                <w:sz w:val="18"/>
                <w:szCs w:val="18"/>
                <w:lang w:val="en-GB" w:bidi="ne-NP"/>
              </w:rPr>
              <w:t>1000</w:t>
            </w:r>
            <w:r>
              <w:rPr>
                <w:noProof/>
                <w:sz w:val="18"/>
                <w:szCs w:val="18"/>
                <w:lang w:val="en-GB" w:bidi="ne-NP"/>
              </w:rPr>
              <w:t>100</w:t>
            </w:r>
            <w:r w:rsidRPr="0049634E">
              <w:rPr>
                <w:noProof/>
                <w:sz w:val="18"/>
                <w:szCs w:val="18"/>
                <w:lang w:val="en-GB" w:bidi="ne-NP"/>
              </w:rPr>
              <w:t>200010000</w:t>
            </w:r>
          </w:p>
        </w:tc>
      </w:tr>
      <w:tr w:rsidR="00AC67DC" w:rsidRPr="000269E6" w:rsidTr="00EE50A3">
        <w:trPr>
          <w:trHeight w:val="274"/>
          <w:jc w:val="center"/>
        </w:trPr>
        <w:tc>
          <w:tcPr>
            <w:tcW w:w="0" w:type="auto"/>
            <w:vAlign w:val="center"/>
          </w:tcPr>
          <w:p w:rsidR="00AC67DC" w:rsidRPr="000269E6" w:rsidRDefault="00AC67DC" w:rsidP="00EE50A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GB" w:bidi="ne-NP"/>
              </w:rPr>
            </w:pPr>
            <w:r w:rsidRPr="000269E6">
              <w:rPr>
                <w:b/>
                <w:bCs/>
                <w:sz w:val="18"/>
                <w:szCs w:val="18"/>
                <w:lang w:val="en-GB" w:bidi="ne-NP"/>
              </w:rPr>
              <w:t>Revenue Head No :</w:t>
            </w:r>
          </w:p>
        </w:tc>
        <w:tc>
          <w:tcPr>
            <w:tcW w:w="0" w:type="auto"/>
            <w:vAlign w:val="center"/>
          </w:tcPr>
          <w:p w:rsidR="00AC67DC" w:rsidRPr="000269E6" w:rsidRDefault="00AC67DC" w:rsidP="00EE50A3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GB" w:bidi="ne-NP"/>
              </w:rPr>
            </w:pPr>
            <w:r w:rsidRPr="000269E6">
              <w:rPr>
                <w:noProof/>
                <w:sz w:val="18"/>
                <w:szCs w:val="18"/>
                <w:lang w:val="en-GB" w:bidi="ne-NP"/>
              </w:rPr>
              <w:t>14229</w:t>
            </w:r>
          </w:p>
        </w:tc>
      </w:tr>
    </w:tbl>
    <w:p w:rsidR="00AC67DC" w:rsidRPr="00E0289E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b/>
          <w:bCs/>
          <w:color w:val="000000"/>
          <w:sz w:val="20"/>
          <w:lang w:val="en-GB" w:bidi="ne-NP"/>
        </w:rPr>
      </w:pPr>
      <w:r w:rsidRPr="00E0289E">
        <w:rPr>
          <w:sz w:val="20"/>
          <w:lang w:val="en-GB" w:bidi="ne-NP"/>
        </w:rPr>
        <w:t xml:space="preserve">Interested Bidders shall submit the electronic Bids through </w:t>
      </w:r>
      <w:r w:rsidRPr="00E0289E">
        <w:rPr>
          <w:color w:val="0000FF"/>
          <w:sz w:val="20"/>
          <w:lang w:val="en-GB" w:bidi="ne-NP"/>
        </w:rPr>
        <w:t>www.bolpatra.gov.np/egp</w:t>
      </w:r>
      <w:r w:rsidRPr="00E0289E">
        <w:rPr>
          <w:sz w:val="20"/>
          <w:lang w:val="en-GB" w:bidi="ne-NP"/>
        </w:rPr>
        <w:t xml:space="preserve"> to the above office of Province Public Health Laboratory, </w:t>
      </w:r>
      <w:proofErr w:type="spellStart"/>
      <w:r w:rsidRPr="00E0289E">
        <w:rPr>
          <w:sz w:val="20"/>
          <w:lang w:val="en-GB" w:bidi="ne-NP"/>
        </w:rPr>
        <w:t>Lumbini</w:t>
      </w:r>
      <w:proofErr w:type="spellEnd"/>
      <w:r w:rsidRPr="00E0289E">
        <w:rPr>
          <w:sz w:val="20"/>
          <w:lang w:val="en-GB" w:bidi="ne-NP"/>
        </w:rPr>
        <w:t xml:space="preserve"> Province, </w:t>
      </w:r>
      <w:proofErr w:type="spellStart"/>
      <w:r w:rsidRPr="00E0289E">
        <w:rPr>
          <w:sz w:val="20"/>
          <w:lang w:val="en-GB" w:bidi="ne-NP"/>
        </w:rPr>
        <w:t>Rupandehi</w:t>
      </w:r>
      <w:proofErr w:type="spellEnd"/>
      <w:r w:rsidRPr="00E0289E">
        <w:rPr>
          <w:sz w:val="20"/>
          <w:lang w:val="en-GB" w:bidi="ne-NP"/>
        </w:rPr>
        <w:t xml:space="preserve">, on or before </w:t>
      </w:r>
      <w:r w:rsidRPr="00E0289E">
        <w:rPr>
          <w:b/>
          <w:bCs/>
          <w:sz w:val="20"/>
          <w:lang w:val="en-GB" w:bidi="ne-NP"/>
        </w:rPr>
        <w:t xml:space="preserve">12:00 (noon)  </w:t>
      </w:r>
      <w:r w:rsidRPr="00E0289E">
        <w:rPr>
          <w:b/>
          <w:bCs/>
          <w:color w:val="000000"/>
          <w:sz w:val="20"/>
          <w:lang w:val="en-GB" w:bidi="ne-NP"/>
        </w:rPr>
        <w:t xml:space="preserve">on </w:t>
      </w:r>
      <w:r>
        <w:rPr>
          <w:b/>
          <w:bCs/>
          <w:color w:val="000000"/>
          <w:sz w:val="20"/>
          <w:lang w:val="en-GB" w:bidi="ne-NP"/>
        </w:rPr>
        <w:t xml:space="preserve">16th </w:t>
      </w:r>
      <w:proofErr w:type="spellStart"/>
      <w:r>
        <w:rPr>
          <w:b/>
          <w:bCs/>
          <w:color w:val="000000"/>
          <w:sz w:val="20"/>
          <w:lang w:val="en-GB" w:bidi="ne-NP"/>
        </w:rPr>
        <w:t>Jestha</w:t>
      </w:r>
      <w:proofErr w:type="spellEnd"/>
      <w:r>
        <w:rPr>
          <w:b/>
          <w:bCs/>
          <w:color w:val="000000"/>
          <w:sz w:val="20"/>
          <w:lang w:val="en-GB" w:bidi="ne-NP"/>
        </w:rPr>
        <w:t>, 2079 (30th May, 2022)</w:t>
      </w:r>
      <w:r w:rsidRPr="00E0289E">
        <w:rPr>
          <w:b/>
          <w:bCs/>
          <w:color w:val="000000"/>
          <w:sz w:val="20"/>
          <w:lang w:val="en-GB" w:bidi="ne-NP"/>
        </w:rPr>
        <w:t>.</w:t>
      </w:r>
    </w:p>
    <w:p w:rsidR="00AC67DC" w:rsidRPr="00E0289E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b/>
          <w:bCs/>
          <w:color w:val="000000"/>
          <w:sz w:val="20"/>
          <w:lang w:val="en-GB" w:bidi="ne-NP"/>
        </w:rPr>
      </w:pPr>
      <w:r w:rsidRPr="00E0289E">
        <w:rPr>
          <w:color w:val="000000"/>
          <w:sz w:val="20"/>
          <w:lang w:val="en-GB"/>
        </w:rPr>
        <w:t xml:space="preserve">Bids shall be </w:t>
      </w:r>
      <w:r w:rsidRPr="00E0289E">
        <w:rPr>
          <w:sz w:val="20"/>
          <w:lang w:val="en-GB"/>
        </w:rPr>
        <w:t>opened</w:t>
      </w:r>
      <w:r w:rsidRPr="00E0289E">
        <w:rPr>
          <w:color w:val="FF0000"/>
          <w:sz w:val="20"/>
          <w:lang w:val="en-GB"/>
        </w:rPr>
        <w:t xml:space="preserve"> </w:t>
      </w:r>
      <w:r w:rsidRPr="00E0289E">
        <w:rPr>
          <w:color w:val="000000"/>
          <w:sz w:val="20"/>
          <w:lang w:val="en-GB"/>
        </w:rPr>
        <w:t xml:space="preserve">in the presence of Bidders' representatives who choose to attend on </w:t>
      </w:r>
      <w:r w:rsidRPr="00E0289E">
        <w:rPr>
          <w:sz w:val="20"/>
          <w:lang w:val="en-GB" w:bidi="ne-NP"/>
        </w:rPr>
        <w:t xml:space="preserve">14:00 on </w:t>
      </w:r>
      <w:proofErr w:type="spellStart"/>
      <w:r w:rsidRPr="00E0289E">
        <w:rPr>
          <w:b/>
          <w:bCs/>
          <w:color w:val="000000"/>
          <w:sz w:val="20"/>
          <w:lang w:val="en-GB" w:bidi="ne-NP"/>
        </w:rPr>
        <w:t>on</w:t>
      </w:r>
      <w:proofErr w:type="spellEnd"/>
      <w:r w:rsidRPr="00E0289E">
        <w:rPr>
          <w:b/>
          <w:bCs/>
          <w:color w:val="000000"/>
          <w:sz w:val="20"/>
          <w:lang w:val="en-GB" w:bidi="ne-NP"/>
        </w:rPr>
        <w:t xml:space="preserve"> </w:t>
      </w:r>
      <w:r>
        <w:rPr>
          <w:b/>
          <w:bCs/>
          <w:color w:val="000000"/>
          <w:sz w:val="20"/>
          <w:lang w:val="en-GB" w:bidi="ne-NP"/>
        </w:rPr>
        <w:t xml:space="preserve">16th </w:t>
      </w:r>
      <w:proofErr w:type="spellStart"/>
      <w:r>
        <w:rPr>
          <w:b/>
          <w:bCs/>
          <w:color w:val="000000"/>
          <w:sz w:val="20"/>
          <w:lang w:val="en-GB" w:bidi="ne-NP"/>
        </w:rPr>
        <w:t>Jestha</w:t>
      </w:r>
      <w:proofErr w:type="spellEnd"/>
      <w:r>
        <w:rPr>
          <w:b/>
          <w:bCs/>
          <w:color w:val="000000"/>
          <w:sz w:val="20"/>
          <w:lang w:val="en-GB" w:bidi="ne-NP"/>
        </w:rPr>
        <w:t>, 2079 (30th May, 2022)</w:t>
      </w:r>
      <w:r w:rsidRPr="00E0289E">
        <w:rPr>
          <w:b/>
          <w:bCs/>
          <w:color w:val="000000"/>
          <w:sz w:val="20"/>
          <w:lang w:val="en-GB" w:bidi="ne-NP"/>
        </w:rPr>
        <w:t xml:space="preserve"> </w:t>
      </w:r>
      <w:r w:rsidRPr="00E0289E">
        <w:rPr>
          <w:color w:val="000000"/>
          <w:sz w:val="20"/>
          <w:lang w:val="en-GB"/>
        </w:rPr>
        <w:t xml:space="preserve">at office of Province Public Health Laboratory, </w:t>
      </w:r>
      <w:proofErr w:type="spellStart"/>
      <w:r w:rsidRPr="00E0289E">
        <w:rPr>
          <w:color w:val="000000"/>
          <w:sz w:val="20"/>
          <w:lang w:val="en-GB"/>
        </w:rPr>
        <w:t>Lumbini</w:t>
      </w:r>
      <w:proofErr w:type="spellEnd"/>
      <w:r w:rsidRPr="00E0289E">
        <w:rPr>
          <w:color w:val="000000"/>
          <w:sz w:val="20"/>
          <w:lang w:val="en-GB"/>
        </w:rPr>
        <w:t xml:space="preserve"> Province</w:t>
      </w:r>
      <w:proofErr w:type="gramStart"/>
      <w:r w:rsidRPr="00E0289E">
        <w:rPr>
          <w:color w:val="000000"/>
          <w:sz w:val="20"/>
          <w:lang w:val="en-GB"/>
        </w:rPr>
        <w:t xml:space="preserve">,  </w:t>
      </w:r>
      <w:proofErr w:type="spellStart"/>
      <w:r w:rsidRPr="00E0289E">
        <w:rPr>
          <w:color w:val="000000"/>
          <w:sz w:val="20"/>
          <w:lang w:val="en-GB"/>
        </w:rPr>
        <w:t>Rupandehi</w:t>
      </w:r>
      <w:proofErr w:type="spellEnd"/>
      <w:proofErr w:type="gramEnd"/>
      <w:r w:rsidRPr="00E0289E">
        <w:rPr>
          <w:color w:val="000000"/>
          <w:sz w:val="20"/>
          <w:lang w:val="en-GB"/>
        </w:rPr>
        <w:t xml:space="preserve">. Bids must be valid for a period </w:t>
      </w:r>
      <w:r w:rsidRPr="00E0289E">
        <w:rPr>
          <w:sz w:val="20"/>
          <w:lang w:val="en-GB"/>
        </w:rPr>
        <w:t>of 90 days</w:t>
      </w:r>
      <w:r w:rsidRPr="00E0289E">
        <w:rPr>
          <w:color w:val="000000"/>
          <w:sz w:val="20"/>
          <w:lang w:val="en-GB"/>
        </w:rPr>
        <w:t xml:space="preserve"> counting from the day of bid opening and must be accompanied by bid security, amounting as per below </w:t>
      </w:r>
      <w:r w:rsidRPr="00E0289E">
        <w:rPr>
          <w:color w:val="000000"/>
          <w:sz w:val="20"/>
          <w:lang w:val="en-GB" w:bidi="ne-NP"/>
        </w:rPr>
        <w:t xml:space="preserve">Bank Voucher in the name of Province Treasury Controller Office, </w:t>
      </w:r>
      <w:proofErr w:type="spellStart"/>
      <w:r w:rsidRPr="00E0289E">
        <w:rPr>
          <w:color w:val="000000"/>
          <w:sz w:val="20"/>
          <w:lang w:val="en-GB" w:bidi="ne-NP"/>
        </w:rPr>
        <w:t>Lumbini</w:t>
      </w:r>
      <w:proofErr w:type="spellEnd"/>
      <w:r w:rsidRPr="00E0289E">
        <w:rPr>
          <w:color w:val="000000"/>
          <w:sz w:val="20"/>
          <w:lang w:val="en-GB" w:bidi="ne-NP"/>
        </w:rPr>
        <w:t xml:space="preserve"> Province, </w:t>
      </w:r>
      <w:proofErr w:type="spellStart"/>
      <w:r w:rsidRPr="00E0289E">
        <w:rPr>
          <w:color w:val="000000"/>
          <w:sz w:val="20"/>
          <w:lang w:val="en-GB" w:bidi="ne-NP"/>
        </w:rPr>
        <w:t>Butwal</w:t>
      </w:r>
      <w:proofErr w:type="spellEnd"/>
      <w:r w:rsidRPr="00E0289E">
        <w:rPr>
          <w:color w:val="000000"/>
          <w:sz w:val="20"/>
          <w:lang w:val="en-GB" w:bidi="ne-NP"/>
        </w:rPr>
        <w:t xml:space="preserve">, </w:t>
      </w:r>
      <w:proofErr w:type="spellStart"/>
      <w:r w:rsidRPr="00E0289E">
        <w:rPr>
          <w:color w:val="000000"/>
          <w:sz w:val="20"/>
          <w:lang w:val="en-GB" w:bidi="ne-NP"/>
        </w:rPr>
        <w:t>Rupandehi</w:t>
      </w:r>
      <w:proofErr w:type="spellEnd"/>
      <w:r w:rsidRPr="00E0289E">
        <w:rPr>
          <w:sz w:val="20"/>
          <w:lang w:val="en-GB" w:bidi="ne-NP"/>
        </w:rPr>
        <w:t xml:space="preserve">, </w:t>
      </w:r>
      <w:proofErr w:type="spellStart"/>
      <w:r w:rsidRPr="00E0289E">
        <w:rPr>
          <w:b/>
          <w:bCs/>
          <w:sz w:val="20"/>
          <w:lang w:val="en-GB" w:bidi="ne-NP"/>
        </w:rPr>
        <w:t>Dharauti</w:t>
      </w:r>
      <w:proofErr w:type="spellEnd"/>
      <w:r w:rsidRPr="00E0289E">
        <w:rPr>
          <w:b/>
          <w:bCs/>
          <w:sz w:val="20"/>
          <w:lang w:val="en-GB" w:bidi="ne-NP"/>
        </w:rPr>
        <w:t xml:space="preserve"> Account No: 3120100202030000 </w:t>
      </w:r>
      <w:r w:rsidRPr="00E0289E">
        <w:rPr>
          <w:b/>
          <w:bCs/>
          <w:noProof/>
          <w:sz w:val="20"/>
          <w:lang w:val="en-GB" w:bidi="ne-NP"/>
        </w:rPr>
        <w:t>(Rastriya Banijaya Bank, Butwal)</w:t>
      </w:r>
      <w:r w:rsidRPr="00E0289E">
        <w:rPr>
          <w:noProof/>
          <w:sz w:val="20"/>
          <w:lang w:val="en-GB" w:bidi="ne-NP"/>
        </w:rPr>
        <w:t xml:space="preserve">. The bid security </w:t>
      </w:r>
      <w:r w:rsidRPr="00E0289E">
        <w:rPr>
          <w:color w:val="000000"/>
          <w:sz w:val="20"/>
          <w:lang w:val="en-GB"/>
        </w:rPr>
        <w:t xml:space="preserve">shall be valid for minimum 30 days beyond the bid validity period </w:t>
      </w:r>
      <w:r>
        <w:rPr>
          <w:b/>
          <w:bCs/>
          <w:color w:val="000000"/>
          <w:sz w:val="20"/>
          <w:lang w:val="en-GB"/>
        </w:rPr>
        <w:t xml:space="preserve">9th </w:t>
      </w:r>
      <w:proofErr w:type="spellStart"/>
      <w:r>
        <w:rPr>
          <w:b/>
          <w:bCs/>
          <w:color w:val="000000"/>
          <w:sz w:val="20"/>
          <w:lang w:val="en-GB"/>
        </w:rPr>
        <w:t>Aswin</w:t>
      </w:r>
      <w:proofErr w:type="spellEnd"/>
      <w:r>
        <w:rPr>
          <w:b/>
          <w:bCs/>
          <w:color w:val="000000"/>
          <w:sz w:val="20"/>
          <w:lang w:val="en-GB"/>
        </w:rPr>
        <w:t>, 2079 (25th Sept, 2022)</w:t>
      </w:r>
      <w:r w:rsidRPr="00E0289E">
        <w:rPr>
          <w:b/>
          <w:bCs/>
          <w:color w:val="000000"/>
          <w:sz w:val="20"/>
          <w:lang w:val="en-GB"/>
        </w:rPr>
        <w:t>.</w:t>
      </w:r>
      <w:r>
        <w:rPr>
          <w:b/>
          <w:bCs/>
          <w:color w:val="000000"/>
          <w:sz w:val="20"/>
          <w:lang w:val="en-GB"/>
        </w:rPr>
        <w:t xml:space="preserve"> </w:t>
      </w:r>
    </w:p>
    <w:p w:rsidR="00AC67DC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sz w:val="20"/>
          <w:lang w:val="en-GB" w:bidi="ne-NP"/>
        </w:rPr>
      </w:pPr>
      <w:r w:rsidRPr="00A906B3">
        <w:rPr>
          <w:sz w:val="20"/>
          <w:lang w:val="en-GB" w:bidi="ne-NP"/>
        </w:rPr>
        <w:t xml:space="preserve">If the last date of the Bid submission and opening falls on a public holiday, </w:t>
      </w:r>
      <w:r>
        <w:rPr>
          <w:sz w:val="20"/>
          <w:lang w:val="en-GB" w:bidi="ne-NP"/>
        </w:rPr>
        <w:t xml:space="preserve">then the </w:t>
      </w:r>
      <w:r w:rsidRPr="00A906B3">
        <w:rPr>
          <w:sz w:val="20"/>
          <w:lang w:val="en-GB" w:bidi="ne-NP"/>
        </w:rPr>
        <w:t xml:space="preserve">next working day shall be considered as the last date. In such case the bid validity and bid security validity shall </w:t>
      </w:r>
      <w:proofErr w:type="spellStart"/>
      <w:r>
        <w:rPr>
          <w:sz w:val="20"/>
          <w:lang w:val="en-GB" w:bidi="ne-NP"/>
        </w:rPr>
        <w:t>reconized</w:t>
      </w:r>
      <w:proofErr w:type="spellEnd"/>
      <w:r>
        <w:rPr>
          <w:sz w:val="20"/>
          <w:lang w:val="en-GB" w:bidi="ne-NP"/>
        </w:rPr>
        <w:t xml:space="preserve"> with effect from the </w:t>
      </w:r>
      <w:r w:rsidRPr="00A906B3">
        <w:rPr>
          <w:sz w:val="20"/>
          <w:lang w:val="en-GB" w:bidi="ne-NP"/>
        </w:rPr>
        <w:t xml:space="preserve">original </w:t>
      </w:r>
      <w:r>
        <w:rPr>
          <w:sz w:val="20"/>
          <w:lang w:val="en-GB" w:bidi="ne-NP"/>
        </w:rPr>
        <w:t>bid submission deadline.</w:t>
      </w:r>
    </w:p>
    <w:p w:rsidR="00AC67DC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sz w:val="20"/>
          <w:lang w:val="en-GB" w:bidi="ne-NP"/>
        </w:rPr>
      </w:pPr>
      <w:r>
        <w:rPr>
          <w:sz w:val="20"/>
          <w:lang w:val="en-GB" w:bidi="ne-NP"/>
        </w:rPr>
        <w:t xml:space="preserve">In case of discrepancy or error in Bid Invitation, bid document and other documents, Province Public Health Laboratory, </w:t>
      </w:r>
      <w:proofErr w:type="spellStart"/>
      <w:r>
        <w:rPr>
          <w:sz w:val="20"/>
          <w:lang w:val="en-GB" w:bidi="ne-NP"/>
        </w:rPr>
        <w:t>Lumbini</w:t>
      </w:r>
      <w:proofErr w:type="spellEnd"/>
      <w:r>
        <w:rPr>
          <w:sz w:val="20"/>
          <w:lang w:val="en-GB" w:bidi="ne-NP"/>
        </w:rPr>
        <w:t xml:space="preserve"> Province, </w:t>
      </w:r>
      <w:proofErr w:type="spellStart"/>
      <w:r>
        <w:rPr>
          <w:sz w:val="20"/>
          <w:lang w:val="en-GB" w:bidi="ne-NP"/>
        </w:rPr>
        <w:t>Rupandehi</w:t>
      </w:r>
      <w:proofErr w:type="spellEnd"/>
      <w:r>
        <w:rPr>
          <w:sz w:val="20"/>
          <w:lang w:val="en-GB" w:bidi="ne-NP"/>
        </w:rPr>
        <w:t xml:space="preserve"> reserves right to amend, correct at any time. Any amendments and corrections shall be posted on the office notice board, office website and notice in national </w:t>
      </w:r>
      <w:proofErr w:type="spellStart"/>
      <w:r>
        <w:rPr>
          <w:sz w:val="20"/>
          <w:lang w:val="en-GB" w:bidi="ne-NP"/>
        </w:rPr>
        <w:t>news paper</w:t>
      </w:r>
      <w:proofErr w:type="spellEnd"/>
      <w:r>
        <w:rPr>
          <w:sz w:val="20"/>
          <w:lang w:val="en-GB" w:bidi="ne-NP"/>
        </w:rPr>
        <w:t>.</w:t>
      </w:r>
    </w:p>
    <w:p w:rsidR="00AC67DC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sz w:val="20"/>
          <w:lang w:val="en-GB" w:bidi="ne-NP"/>
        </w:rPr>
      </w:pPr>
      <w:r>
        <w:rPr>
          <w:sz w:val="20"/>
          <w:lang w:val="en-GB" w:bidi="ne-NP"/>
        </w:rPr>
        <w:t xml:space="preserve">Province Public Health Laboratory, </w:t>
      </w:r>
      <w:proofErr w:type="spellStart"/>
      <w:r>
        <w:rPr>
          <w:sz w:val="20"/>
          <w:lang w:val="en-GB" w:bidi="ne-NP"/>
        </w:rPr>
        <w:t>Lumbini</w:t>
      </w:r>
      <w:proofErr w:type="spellEnd"/>
      <w:r>
        <w:rPr>
          <w:sz w:val="20"/>
          <w:lang w:val="en-GB" w:bidi="ne-NP"/>
        </w:rPr>
        <w:t xml:space="preserve"> Province, </w:t>
      </w:r>
      <w:proofErr w:type="spellStart"/>
      <w:r>
        <w:rPr>
          <w:sz w:val="20"/>
          <w:lang w:val="en-GB" w:bidi="ne-NP"/>
        </w:rPr>
        <w:t>Rupandehi</w:t>
      </w:r>
      <w:proofErr w:type="spellEnd"/>
      <w:r>
        <w:rPr>
          <w:sz w:val="20"/>
          <w:lang w:val="en-GB" w:bidi="ne-NP"/>
        </w:rPr>
        <w:t xml:space="preserve"> reserves the right to accept or reject wholly or partly or all the bids without assigning any reason </w:t>
      </w:r>
      <w:proofErr w:type="spellStart"/>
      <w:r>
        <w:rPr>
          <w:sz w:val="20"/>
          <w:lang w:val="en-GB" w:bidi="ne-NP"/>
        </w:rPr>
        <w:t>whatsever</w:t>
      </w:r>
      <w:proofErr w:type="spellEnd"/>
      <w:r>
        <w:rPr>
          <w:sz w:val="20"/>
          <w:lang w:val="en-GB" w:bidi="ne-NP"/>
        </w:rPr>
        <w:t>.</w:t>
      </w:r>
    </w:p>
    <w:p w:rsidR="00AC67DC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sz w:val="20"/>
          <w:lang w:val="en-GB" w:bidi="ne-NP"/>
        </w:rPr>
      </w:pPr>
      <w:r>
        <w:rPr>
          <w:sz w:val="20"/>
          <w:lang w:val="en-GB" w:bidi="ne-NP"/>
        </w:rPr>
        <w:t xml:space="preserve">The bid is in two packages and tender will be </w:t>
      </w:r>
      <w:proofErr w:type="spellStart"/>
      <w:r>
        <w:rPr>
          <w:sz w:val="20"/>
          <w:lang w:val="en-GB" w:bidi="ne-NP"/>
        </w:rPr>
        <w:t>evaulation</w:t>
      </w:r>
      <w:proofErr w:type="spellEnd"/>
      <w:r>
        <w:rPr>
          <w:sz w:val="20"/>
          <w:lang w:val="en-GB" w:bidi="ne-NP"/>
        </w:rPr>
        <w:t xml:space="preserve"> in two packages.</w:t>
      </w:r>
    </w:p>
    <w:p w:rsidR="00AC67DC" w:rsidRDefault="00AC67DC" w:rsidP="00AC67DC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sz w:val="20"/>
          <w:lang w:val="en-GB" w:bidi="ne-NP"/>
        </w:rPr>
      </w:pPr>
      <w:r w:rsidRPr="00D53DC4">
        <w:rPr>
          <w:sz w:val="20"/>
          <w:lang w:val="en-GB" w:bidi="ne-NP"/>
        </w:rPr>
        <w:t xml:space="preserve">Pre-bid meeting shall be held at </w:t>
      </w:r>
      <w:r>
        <w:rPr>
          <w:sz w:val="20"/>
          <w:lang w:val="en-GB" w:bidi="ne-NP"/>
        </w:rPr>
        <w:t>Province Public Health Laboratory</w:t>
      </w:r>
      <w:r w:rsidRPr="00D53DC4">
        <w:rPr>
          <w:sz w:val="20"/>
          <w:lang w:val="en-GB" w:bidi="ne-NP"/>
        </w:rPr>
        <w:t xml:space="preserve">, </w:t>
      </w:r>
      <w:proofErr w:type="spellStart"/>
      <w:r>
        <w:rPr>
          <w:sz w:val="20"/>
          <w:lang w:val="en-GB" w:bidi="ne-NP"/>
        </w:rPr>
        <w:t>Rupandehi</w:t>
      </w:r>
      <w:proofErr w:type="spellEnd"/>
      <w:r w:rsidRPr="00D53DC4">
        <w:rPr>
          <w:sz w:val="20"/>
          <w:lang w:val="en-GB" w:bidi="ne-NP"/>
        </w:rPr>
        <w:t xml:space="preserve"> at </w:t>
      </w:r>
      <w:r>
        <w:rPr>
          <w:sz w:val="20"/>
          <w:lang w:val="en-GB" w:bidi="ne-NP"/>
        </w:rPr>
        <w:t xml:space="preserve">03th </w:t>
      </w:r>
      <w:proofErr w:type="spellStart"/>
      <w:r>
        <w:rPr>
          <w:sz w:val="20"/>
          <w:lang w:val="en-GB" w:bidi="ne-NP"/>
        </w:rPr>
        <w:t>Jestha</w:t>
      </w:r>
      <w:proofErr w:type="spellEnd"/>
      <w:r>
        <w:rPr>
          <w:sz w:val="20"/>
          <w:lang w:val="en-GB" w:bidi="ne-NP"/>
        </w:rPr>
        <w:t>, 2079 (17th May, 2022</w:t>
      </w:r>
      <w:proofErr w:type="gramStart"/>
      <w:r>
        <w:rPr>
          <w:sz w:val="20"/>
          <w:lang w:val="en-GB" w:bidi="ne-NP"/>
        </w:rPr>
        <w:t>)  at</w:t>
      </w:r>
      <w:proofErr w:type="gramEnd"/>
      <w:r>
        <w:rPr>
          <w:sz w:val="20"/>
          <w:lang w:val="en-GB" w:bidi="ne-NP"/>
        </w:rPr>
        <w:t xml:space="preserve"> 11:am.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02"/>
        <w:gridCol w:w="2545"/>
        <w:gridCol w:w="1682"/>
        <w:gridCol w:w="1028"/>
        <w:gridCol w:w="1515"/>
      </w:tblGrid>
      <w:tr w:rsidR="00AC67DC" w:rsidRPr="004C7D23" w:rsidTr="00EE50A3">
        <w:trPr>
          <w:trHeight w:val="539"/>
        </w:trPr>
        <w:tc>
          <w:tcPr>
            <w:tcW w:w="263" w:type="pct"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C7D23">
              <w:rPr>
                <w:sz w:val="18"/>
                <w:szCs w:val="18"/>
                <w:lang w:val="en-GB" w:bidi="ne-NP"/>
              </w:rPr>
              <w:t>S.N.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C7D23">
              <w:rPr>
                <w:sz w:val="18"/>
                <w:szCs w:val="18"/>
                <w:lang w:val="en-GB" w:bidi="ne-NP"/>
              </w:rPr>
              <w:t>Contract Identification No.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C7D23">
              <w:rPr>
                <w:sz w:val="18"/>
                <w:szCs w:val="18"/>
                <w:lang w:val="en-GB" w:bidi="ne-NP"/>
              </w:rPr>
              <w:t>Description of Items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>
              <w:rPr>
                <w:sz w:val="18"/>
                <w:szCs w:val="18"/>
                <w:lang w:val="en-GB" w:bidi="ne-NP"/>
              </w:rPr>
              <w:t>Bid Fees</w:t>
            </w:r>
            <w:r w:rsidRPr="004C7D23">
              <w:rPr>
                <w:sz w:val="18"/>
                <w:szCs w:val="18"/>
                <w:lang w:val="en-GB" w:bidi="ne-NP"/>
              </w:rPr>
              <w:t xml:space="preserve">  (NRs)</w:t>
            </w:r>
          </w:p>
        </w:tc>
        <w:tc>
          <w:tcPr>
            <w:tcW w:w="537" w:type="pct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>
              <w:rPr>
                <w:sz w:val="18"/>
                <w:szCs w:val="18"/>
                <w:lang w:val="en-GB" w:bidi="ne-NP"/>
              </w:rPr>
              <w:t>Package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C7D23">
              <w:rPr>
                <w:sz w:val="18"/>
                <w:szCs w:val="18"/>
                <w:lang w:val="en-GB" w:bidi="ne-NP"/>
              </w:rPr>
              <w:t>Bid security (NRs)</w:t>
            </w:r>
          </w:p>
        </w:tc>
      </w:tr>
      <w:tr w:rsidR="00AC67DC" w:rsidRPr="004C7D23" w:rsidTr="00EE50A3">
        <w:tc>
          <w:tcPr>
            <w:tcW w:w="263" w:type="pct"/>
            <w:vMerge w:val="restart"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C7D23">
              <w:rPr>
                <w:sz w:val="18"/>
                <w:szCs w:val="18"/>
                <w:lang w:val="en-GB" w:bidi="ne-NP"/>
              </w:rPr>
              <w:t>1</w:t>
            </w: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AC67DC" w:rsidRPr="00E0289E" w:rsidRDefault="00AC67DC" w:rsidP="00EE50A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 w:bidi="ne-NP"/>
              </w:rPr>
            </w:pPr>
            <w:r>
              <w:rPr>
                <w:sz w:val="18"/>
                <w:szCs w:val="18"/>
                <w:lang w:val="en-GB"/>
              </w:rPr>
              <w:t>PPHL/LUMBINI/NCB/GOODS/05/2078-79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AC67DC" w:rsidRPr="00EF0D1D" w:rsidRDefault="00AC67DC" w:rsidP="00EE50A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 w:bidi="ne-NP"/>
              </w:rPr>
            </w:pPr>
            <w:r>
              <w:rPr>
                <w:sz w:val="18"/>
                <w:szCs w:val="18"/>
                <w:lang w:val="en-GB"/>
              </w:rPr>
              <w:t xml:space="preserve">SUPPLY DELIVERY AND INSTALLATION OF BSL-II level Lab </w:t>
            </w:r>
            <w:proofErr w:type="spellStart"/>
            <w:r>
              <w:rPr>
                <w:sz w:val="18"/>
                <w:szCs w:val="18"/>
                <w:lang w:val="en-GB"/>
              </w:rPr>
              <w:t>equipments</w:t>
            </w:r>
            <w:proofErr w:type="spellEnd"/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C7D23">
              <w:rPr>
                <w:sz w:val="18"/>
                <w:szCs w:val="18"/>
                <w:lang w:val="en-GB" w:bidi="ne-NP"/>
              </w:rPr>
              <w:t>3,000.00</w:t>
            </w:r>
          </w:p>
        </w:tc>
        <w:tc>
          <w:tcPr>
            <w:tcW w:w="537" w:type="pct"/>
          </w:tcPr>
          <w:p w:rsidR="00AC67DC" w:rsidRPr="00FF1D07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FF1D07">
              <w:rPr>
                <w:sz w:val="18"/>
                <w:szCs w:val="18"/>
                <w:lang w:val="en-GB" w:bidi="ne-NP"/>
              </w:rPr>
              <w:t>Package-1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C67DC" w:rsidRPr="00FF1D07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FF1D07">
              <w:rPr>
                <w:sz w:val="18"/>
                <w:szCs w:val="18"/>
                <w:lang w:val="en-GB" w:bidi="ne-NP"/>
              </w:rPr>
              <w:t>170000</w:t>
            </w:r>
          </w:p>
        </w:tc>
      </w:tr>
      <w:tr w:rsidR="00AC67DC" w:rsidRPr="004C7D23" w:rsidTr="00EE50A3">
        <w:tc>
          <w:tcPr>
            <w:tcW w:w="263" w:type="pct"/>
            <w:vMerge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AC67DC" w:rsidRDefault="00AC67DC" w:rsidP="00EE50A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AC67DC" w:rsidRDefault="00AC67DC" w:rsidP="00EE50A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AC67DC" w:rsidRPr="004C7D23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</w:p>
        </w:tc>
        <w:tc>
          <w:tcPr>
            <w:tcW w:w="537" w:type="pct"/>
          </w:tcPr>
          <w:p w:rsidR="00AC67DC" w:rsidRPr="00FF1D07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FF1D07">
              <w:rPr>
                <w:sz w:val="18"/>
                <w:szCs w:val="18"/>
                <w:lang w:val="en-GB" w:bidi="ne-NP"/>
              </w:rPr>
              <w:t>Package-2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C67DC" w:rsidRPr="00FF1D07" w:rsidRDefault="00AC67DC" w:rsidP="00EE5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FF1D07">
              <w:rPr>
                <w:sz w:val="18"/>
                <w:szCs w:val="18"/>
                <w:lang w:val="en-GB" w:bidi="ne-NP"/>
              </w:rPr>
              <w:t>60000</w:t>
            </w:r>
          </w:p>
        </w:tc>
      </w:tr>
    </w:tbl>
    <w:p w:rsidR="00AC67DC" w:rsidRDefault="00AC67DC" w:rsidP="00AC67DC">
      <w:pPr>
        <w:autoSpaceDE w:val="0"/>
        <w:autoSpaceDN w:val="0"/>
        <w:adjustRightInd w:val="0"/>
        <w:ind w:left="6480" w:hanging="360"/>
        <w:jc w:val="center"/>
        <w:rPr>
          <w:b/>
          <w:bCs/>
          <w:noProof/>
          <w:color w:val="FF0000"/>
          <w:sz w:val="20"/>
          <w:lang w:val="en-GB" w:bidi="ne-NP"/>
        </w:rPr>
      </w:pPr>
    </w:p>
    <w:p w:rsidR="00AC67DC" w:rsidRPr="00325E49" w:rsidRDefault="00AC67DC" w:rsidP="00AC67DC">
      <w:pPr>
        <w:autoSpaceDE w:val="0"/>
        <w:autoSpaceDN w:val="0"/>
        <w:adjustRightInd w:val="0"/>
        <w:ind w:left="6480" w:hanging="360"/>
        <w:jc w:val="center"/>
        <w:rPr>
          <w:b/>
          <w:bCs/>
          <w:noProof/>
          <w:sz w:val="20"/>
          <w:lang w:val="en-GB" w:bidi="ne-NP"/>
        </w:rPr>
      </w:pPr>
      <w:r w:rsidRPr="00325E49">
        <w:rPr>
          <w:b/>
          <w:bCs/>
          <w:noProof/>
          <w:sz w:val="20"/>
          <w:lang w:val="en-GB" w:bidi="ne-NP"/>
        </w:rPr>
        <w:t>The Director</w:t>
      </w:r>
    </w:p>
    <w:p w:rsidR="00AC67DC" w:rsidRPr="00761646" w:rsidRDefault="00AC67DC" w:rsidP="00AC67DC">
      <w:pPr>
        <w:autoSpaceDE w:val="0"/>
        <w:autoSpaceDN w:val="0"/>
        <w:adjustRightInd w:val="0"/>
        <w:ind w:left="6480" w:hanging="360"/>
        <w:jc w:val="center"/>
        <w:rPr>
          <w:bCs/>
          <w:sz w:val="20"/>
          <w:lang w:val="en-GB"/>
        </w:rPr>
      </w:pPr>
      <w:r>
        <w:rPr>
          <w:b/>
          <w:bCs/>
          <w:noProof/>
          <w:sz w:val="20"/>
          <w:lang w:val="en-GB" w:bidi="ne-NP"/>
        </w:rPr>
        <w:t>PPHL, Rupandehi</w:t>
      </w:r>
    </w:p>
    <w:p w:rsidR="00B6222A" w:rsidRDefault="00AC67DC" w:rsidP="00AC67DC">
      <w:bookmarkStart w:id="2" w:name="_GoBack"/>
      <w:bookmarkEnd w:id="2"/>
      <w:r>
        <w:rPr>
          <w:sz w:val="40"/>
          <w:szCs w:val="40"/>
          <w:lang w:val="en-US"/>
        </w:rPr>
        <w:br w:type="page"/>
      </w:r>
    </w:p>
    <w:sectPr w:rsidR="00B6222A" w:rsidSect="00AC67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F5E"/>
    <w:multiLevelType w:val="hybridMultilevel"/>
    <w:tmpl w:val="FC7CAA74"/>
    <w:lvl w:ilvl="0" w:tplc="9946A14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D"/>
    <w:rsid w:val="001B0C3D"/>
    <w:rsid w:val="00AC67DC"/>
    <w:rsid w:val="00B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67DC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C67DC"/>
    <w:rPr>
      <w:rFonts w:ascii="Times New Roman" w:eastAsia="Times New Roman" w:hAnsi="Times New Roman" w:cs="Times New Roman"/>
      <w:b/>
      <w:sz w:val="48"/>
      <w:lang w:val="es-ES_tradnl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C67DC"/>
    <w:pPr>
      <w:ind w:left="720"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rsid w:val="00AC67DC"/>
    <w:rPr>
      <w:rFonts w:ascii="Times New Roman" w:eastAsia="Times New Roman" w:hAnsi="Times New Roman" w:cs="Times New Roman"/>
      <w:sz w:val="24"/>
      <w:lang w:val="es-ES_tradnl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67DC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C67DC"/>
    <w:rPr>
      <w:rFonts w:ascii="Times New Roman" w:eastAsia="Times New Roman" w:hAnsi="Times New Roman" w:cs="Times New Roman"/>
      <w:b/>
      <w:sz w:val="48"/>
      <w:lang w:val="es-ES_tradnl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C67DC"/>
    <w:pPr>
      <w:ind w:left="720"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rsid w:val="00AC67DC"/>
    <w:rPr>
      <w:rFonts w:ascii="Times New Roman" w:eastAsia="Times New Roman" w:hAnsi="Times New Roman" w:cs="Times New Roman"/>
      <w:sz w:val="24"/>
      <w:lang w:val="es-ES_tradnl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2022-05-04T05:18:00Z</dcterms:created>
  <dcterms:modified xsi:type="dcterms:W3CDTF">2022-05-04T05:19:00Z</dcterms:modified>
</cp:coreProperties>
</file>